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s>
        <w:spacing w:line="360" w:lineRule="auto"/>
        <w:jc w:val="center"/>
        <w:rPr>
          <w:rFonts w:ascii="宋体" w:hAnsi="宋体" w:cs="ÑÚSå"/>
          <w:b/>
          <w:color w:val="auto"/>
          <w:kern w:val="1"/>
          <w:sz w:val="44"/>
          <w:szCs w:val="44"/>
        </w:rPr>
      </w:pPr>
      <w:r>
        <w:rPr>
          <w:rFonts w:hint="eastAsia" w:ascii="宋体" w:hAnsi="宋体" w:cs="ÑÚSå"/>
          <w:b/>
          <w:color w:val="auto"/>
          <w:kern w:val="1"/>
          <w:sz w:val="44"/>
          <w:szCs w:val="44"/>
        </w:rPr>
        <w:t>镇江海纳川物流产业发展有限责任公司</w:t>
      </w:r>
    </w:p>
    <w:p>
      <w:pPr>
        <w:tabs>
          <w:tab w:val="left" w:pos="180"/>
        </w:tabs>
        <w:spacing w:line="360" w:lineRule="auto"/>
        <w:jc w:val="center"/>
        <w:rPr>
          <w:rFonts w:ascii="宋体" w:hAnsi="宋体" w:cs="ÑÚSå"/>
          <w:b/>
          <w:color w:val="auto"/>
          <w:kern w:val="1"/>
          <w:sz w:val="44"/>
          <w:szCs w:val="44"/>
        </w:rPr>
      </w:pPr>
      <w:r>
        <w:rPr>
          <w:rFonts w:hint="eastAsia" w:ascii="宋体" w:hAnsi="宋体" w:cs="ÑÚSå"/>
          <w:b/>
          <w:color w:val="auto"/>
          <w:kern w:val="1"/>
          <w:sz w:val="44"/>
          <w:szCs w:val="44"/>
        </w:rPr>
        <w:t>招标文件</w:t>
      </w:r>
    </w:p>
    <w:p>
      <w:pPr>
        <w:tabs>
          <w:tab w:val="left" w:pos="180"/>
        </w:tabs>
        <w:spacing w:line="360" w:lineRule="auto"/>
        <w:ind w:firstLine="422" w:firstLineChars="200"/>
        <w:rPr>
          <w:rFonts w:ascii="宋体" w:hAnsi="宋体" w:cs="‹ÎSå"/>
          <w:b/>
          <w:color w:val="auto"/>
          <w:kern w:val="1"/>
          <w:szCs w:val="21"/>
        </w:rPr>
      </w:pPr>
    </w:p>
    <w:p>
      <w:pPr>
        <w:tabs>
          <w:tab w:val="left" w:pos="180"/>
        </w:tabs>
        <w:spacing w:line="360" w:lineRule="auto"/>
        <w:ind w:firstLine="422" w:firstLineChars="200"/>
        <w:rPr>
          <w:rFonts w:ascii="宋体" w:hAnsi="宋体" w:cs="ÑÚSå"/>
          <w:b/>
          <w:color w:val="auto"/>
          <w:kern w:val="1"/>
          <w:szCs w:val="21"/>
          <w:lang w:val="zh-CN"/>
        </w:rPr>
      </w:pPr>
      <w:r>
        <w:rPr>
          <w:rFonts w:hint="eastAsia" w:ascii="宋体" w:hAnsi="宋体" w:cs="‹ÎSå"/>
          <w:b/>
          <w:color w:val="auto"/>
          <w:kern w:val="1"/>
          <w:szCs w:val="21"/>
        </w:rPr>
        <w:t>1、报价须知</w:t>
      </w:r>
    </w:p>
    <w:p>
      <w:pPr>
        <w:spacing w:line="360" w:lineRule="auto"/>
        <w:ind w:firstLine="420" w:firstLineChars="200"/>
        <w:jc w:val="left"/>
        <w:rPr>
          <w:rFonts w:ascii="宋体" w:hAnsi="宋体" w:cs="ÑÚSå"/>
          <w:bCs/>
          <w:kern w:val="1"/>
          <w:szCs w:val="21"/>
        </w:rPr>
      </w:pPr>
      <w:r>
        <w:rPr>
          <w:rFonts w:hint="eastAsia" w:ascii="宋体" w:hAnsi="宋体" w:cs="‹ÎSå"/>
          <w:color w:val="auto"/>
          <w:kern w:val="1"/>
          <w:szCs w:val="21"/>
        </w:rPr>
        <w:t>1.1、招标项目：</w:t>
      </w:r>
      <w:r>
        <w:rPr>
          <w:rFonts w:hint="eastAsia" w:ascii="宋体" w:hAnsi="宋体" w:cs="ÑÚSå"/>
          <w:bCs/>
          <w:kern w:val="1"/>
          <w:szCs w:val="21"/>
        </w:rPr>
        <w:t>20210110安全中心动力电缆采购</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1.2、招标编号：</w:t>
      </w:r>
      <w:r>
        <w:rPr>
          <w:rFonts w:hint="eastAsia" w:ascii="宋体" w:hAnsi="宋体" w:cs="‹ÎSå"/>
          <w:color w:val="auto"/>
          <w:kern w:val="1"/>
          <w:szCs w:val="21"/>
          <w:lang w:val="en-US" w:eastAsia="zh-CN"/>
        </w:rPr>
        <w:t>HNC-2021-2002</w:t>
      </w:r>
      <w:r>
        <w:rPr>
          <w:rFonts w:hint="eastAsia" w:ascii="宋体" w:hAnsi="宋体" w:cs="‹ÎSå"/>
          <w:color w:val="auto"/>
          <w:kern w:val="1"/>
          <w:szCs w:val="21"/>
        </w:rPr>
        <w:t xml:space="preserve"> </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1.3、交货地点：</w:t>
      </w:r>
      <w:r>
        <w:rPr>
          <w:rFonts w:hint="eastAsia" w:ascii="宋体" w:hAnsi="宋体" w:cs="ÑÚSå"/>
          <w:bCs/>
          <w:color w:val="auto"/>
          <w:kern w:val="1"/>
          <w:szCs w:val="21"/>
        </w:rPr>
        <w:t>镇江海纳川物流产业发展有限责任公司</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1.4、交货期：自下单后15天内交货至指定地点。（</w:t>
      </w:r>
      <w:r>
        <w:rPr>
          <w:rFonts w:hint="eastAsia" w:ascii="宋体" w:hAnsi="宋体" w:cs="‹ÎSå"/>
          <w:color w:val="FF0000"/>
          <w:kern w:val="2"/>
          <w:szCs w:val="21"/>
        </w:rPr>
        <w:t>允许投标人按实际交货时间填写,评标时交货期作为重要参考依据</w:t>
      </w:r>
      <w:r>
        <w:rPr>
          <w:rFonts w:hint="eastAsia" w:ascii="宋体" w:hAnsi="宋体" w:cs="‹ÎSå"/>
          <w:color w:val="auto"/>
          <w:kern w:val="1"/>
          <w:szCs w:val="21"/>
        </w:rPr>
        <w:t>）</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1.5、付款须知：货到增值税专用发票到(</w:t>
      </w:r>
      <w:r>
        <w:rPr>
          <w:rFonts w:ascii="宋体" w:hAnsi="宋体" w:cs="‹ÎSå"/>
          <w:color w:val="auto"/>
          <w:kern w:val="1"/>
          <w:szCs w:val="21"/>
        </w:rPr>
        <w:t>1</w:t>
      </w:r>
      <w:r>
        <w:rPr>
          <w:rFonts w:hint="eastAsia" w:ascii="宋体" w:hAnsi="宋体" w:cs="‹ÎSå"/>
          <w:color w:val="auto"/>
          <w:kern w:val="1"/>
          <w:szCs w:val="21"/>
        </w:rPr>
        <w:t>3</w:t>
      </w:r>
      <w:r>
        <w:rPr>
          <w:rFonts w:ascii="宋体" w:hAnsi="宋体" w:cs="‹ÎSå"/>
          <w:color w:val="auto"/>
          <w:kern w:val="1"/>
          <w:szCs w:val="21"/>
        </w:rPr>
        <w:t>%</w:t>
      </w:r>
      <w:r>
        <w:rPr>
          <w:rFonts w:hint="eastAsia" w:ascii="宋体" w:hAnsi="宋体" w:cs="‹ÎSå"/>
          <w:color w:val="auto"/>
          <w:kern w:val="1"/>
          <w:szCs w:val="21"/>
        </w:rPr>
        <w:t>,一票制</w:t>
      </w:r>
      <w:r>
        <w:rPr>
          <w:rFonts w:ascii="宋体" w:hAnsi="宋体" w:cs="‹ÎSå"/>
          <w:color w:val="auto"/>
          <w:kern w:val="1"/>
          <w:szCs w:val="21"/>
        </w:rPr>
        <w:t>)</w:t>
      </w:r>
      <w:r>
        <w:rPr>
          <w:rFonts w:hint="eastAsia" w:ascii="宋体" w:hAnsi="宋体" w:cs="‹ÎSå"/>
          <w:color w:val="auto"/>
          <w:kern w:val="1"/>
          <w:szCs w:val="21"/>
        </w:rPr>
        <w:t>，60日内付款（</w:t>
      </w:r>
      <w:r>
        <w:rPr>
          <w:rFonts w:hint="eastAsia" w:ascii="宋体" w:hAnsi="宋体" w:cs="‹ÎSå"/>
          <w:b/>
          <w:color w:val="auto"/>
          <w:kern w:val="1"/>
          <w:szCs w:val="21"/>
        </w:rPr>
        <w:t>承兑</w:t>
      </w:r>
      <w:r>
        <w:rPr>
          <w:rFonts w:hint="eastAsia" w:ascii="宋体" w:hAnsi="宋体" w:cs="‹ÎSå"/>
          <w:color w:val="auto"/>
          <w:kern w:val="1"/>
          <w:szCs w:val="21"/>
        </w:rPr>
        <w:t>方式支付）</w:t>
      </w:r>
      <w:r>
        <w:rPr>
          <w:rFonts w:hint="eastAsia" w:ascii="宋体" w:hAnsi="宋体"/>
          <w:color w:val="auto"/>
          <w:szCs w:val="21"/>
        </w:rPr>
        <w:t>。如投标方不接受我司提出的付款方式，可在投标文件中明确能够接受的付款方式及付款时间</w:t>
      </w:r>
      <w:r>
        <w:rPr>
          <w:rFonts w:hint="eastAsia" w:ascii="宋体" w:hAnsi="宋体" w:cs="‹ÎSå"/>
          <w:color w:val="auto"/>
          <w:kern w:val="1"/>
          <w:szCs w:val="21"/>
        </w:rPr>
        <w:t>，评标时作为参考。</w:t>
      </w:r>
    </w:p>
    <w:p>
      <w:pPr>
        <w:spacing w:line="360" w:lineRule="auto"/>
        <w:ind w:firstLine="420" w:firstLineChars="200"/>
        <w:jc w:val="left"/>
        <w:rPr>
          <w:rFonts w:ascii="宋体" w:hAnsi="宋体" w:cs="‹ÎSå"/>
          <w:color w:val="FF0000"/>
          <w:kern w:val="1"/>
          <w:szCs w:val="21"/>
        </w:rPr>
      </w:pPr>
      <w:r>
        <w:rPr>
          <w:rFonts w:hint="eastAsia" w:ascii="宋体" w:hAnsi="宋体" w:cs="‹ÎSå"/>
          <w:color w:val="auto"/>
          <w:kern w:val="1"/>
          <w:szCs w:val="21"/>
        </w:rPr>
        <w:t>1.6、</w:t>
      </w:r>
      <w:r>
        <w:rPr>
          <w:rFonts w:hint="eastAsia" w:ascii="宋体" w:hAnsi="宋体" w:cs="‹ÎSå"/>
          <w:color w:val="FF0000"/>
          <w:kern w:val="1"/>
          <w:szCs w:val="21"/>
        </w:rPr>
        <w:t>招标控制价:  6万元（含税）；（高于招标控制价的作废标）</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1.7、投标截止时间：</w:t>
      </w:r>
      <w:r>
        <w:rPr>
          <w:rFonts w:hint="eastAsia" w:ascii="宋体" w:hAnsi="宋体" w:cs="‹ÎSå"/>
          <w:color w:val="auto"/>
          <w:kern w:val="1"/>
          <w:szCs w:val="21"/>
          <w:u w:val="single"/>
        </w:rPr>
        <w:t xml:space="preserve"> </w:t>
      </w:r>
      <w:r>
        <w:rPr>
          <w:rFonts w:hint="eastAsia" w:ascii="宋体" w:hAnsi="宋体" w:cs="‹ÎSå"/>
          <w:color w:val="auto"/>
          <w:kern w:val="1"/>
          <w:szCs w:val="21"/>
          <w:u w:val="single"/>
          <w:lang w:val="en-US" w:eastAsia="zh-CN"/>
        </w:rPr>
        <w:t>2021年1月20日13:40</w:t>
      </w:r>
      <w:r>
        <w:rPr>
          <w:rFonts w:hint="eastAsia" w:ascii="宋体" w:hAnsi="宋体" w:cs="‹ÎSå"/>
          <w:color w:val="auto"/>
          <w:kern w:val="1"/>
          <w:szCs w:val="21"/>
          <w:u w:val="single"/>
        </w:rPr>
        <w:t xml:space="preserve"> </w:t>
      </w:r>
      <w:r>
        <w:rPr>
          <w:rFonts w:hint="eastAsia" w:ascii="宋体" w:hAnsi="宋体" w:cs="‹ÎSå"/>
          <w:color w:val="auto"/>
          <w:kern w:val="1"/>
          <w:szCs w:val="21"/>
        </w:rPr>
        <w:t>；</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1.8、开标时间：</w:t>
      </w:r>
      <w:r>
        <w:rPr>
          <w:rFonts w:hint="eastAsia" w:ascii="宋体" w:hAnsi="宋体" w:cs="‹ÎSå"/>
          <w:color w:val="auto"/>
          <w:kern w:val="1"/>
          <w:szCs w:val="21"/>
          <w:u w:val="single"/>
        </w:rPr>
        <w:t xml:space="preserve"> </w:t>
      </w:r>
      <w:r>
        <w:rPr>
          <w:rFonts w:hint="eastAsia" w:ascii="宋体" w:hAnsi="宋体" w:cs="‹ÎSå"/>
          <w:color w:val="auto"/>
          <w:kern w:val="1"/>
          <w:szCs w:val="21"/>
          <w:u w:val="single"/>
          <w:lang w:val="en-US" w:eastAsia="zh-CN"/>
        </w:rPr>
        <w:t>2021年1月20日13:40</w:t>
      </w:r>
      <w:r>
        <w:rPr>
          <w:rFonts w:hint="eastAsia" w:ascii="宋体" w:hAnsi="宋体" w:cs="‹ÎSå"/>
          <w:color w:val="auto"/>
          <w:kern w:val="1"/>
          <w:szCs w:val="21"/>
          <w:u w:val="single"/>
        </w:rPr>
        <w:t xml:space="preserve"> </w:t>
      </w:r>
      <w:r>
        <w:rPr>
          <w:rFonts w:hint="eastAsia" w:ascii="宋体" w:hAnsi="宋体" w:cs="‹ÎSå"/>
          <w:color w:val="auto"/>
          <w:kern w:val="1"/>
          <w:szCs w:val="21"/>
        </w:rPr>
        <w:t>；</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1.9、开标地点：镇江海纳川物流产业发展有限责任公司；</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1.10、 招标方自开标之日起一周内通知中标方，中标方应收到中标通知后15日内与招标方签订合同，未中标单位不再另行通知；招标结束后，招标方对未中标原因不予解释；</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1.11、凡对招标文件条款有疑义的，请在开标前按以下方式联系：</w:t>
      </w:r>
    </w:p>
    <w:p>
      <w:pPr>
        <w:spacing w:line="360" w:lineRule="auto"/>
        <w:ind w:firstLine="1050" w:firstLineChars="500"/>
        <w:jc w:val="left"/>
        <w:rPr>
          <w:rFonts w:ascii="宋体" w:hAnsi="宋体" w:cs="‹ÎSå"/>
          <w:color w:val="auto"/>
          <w:kern w:val="1"/>
          <w:szCs w:val="21"/>
        </w:rPr>
      </w:pPr>
      <w:r>
        <w:rPr>
          <w:rFonts w:hint="eastAsia" w:ascii="宋体" w:hAnsi="宋体" w:cs="‹ÎSå"/>
          <w:color w:val="auto"/>
          <w:kern w:val="1"/>
          <w:szCs w:val="21"/>
        </w:rPr>
        <w:t>镇江海纳川物流产业发展有限责任公司</w:t>
      </w:r>
    </w:p>
    <w:p>
      <w:pPr>
        <w:spacing w:line="360" w:lineRule="auto"/>
        <w:ind w:firstLine="1050" w:firstLineChars="500"/>
        <w:jc w:val="left"/>
        <w:rPr>
          <w:rFonts w:ascii="宋体" w:hAnsi="宋体" w:cs="‹ÎSå"/>
          <w:color w:val="auto"/>
          <w:kern w:val="1"/>
          <w:szCs w:val="21"/>
        </w:rPr>
      </w:pPr>
      <w:r>
        <w:rPr>
          <w:rFonts w:hint="eastAsia" w:ascii="宋体" w:hAnsi="宋体" w:cs="‹ÎSå"/>
          <w:color w:val="auto"/>
          <w:kern w:val="1"/>
          <w:szCs w:val="21"/>
        </w:rPr>
        <w:t>招标联系人：邵  蕾，电话：0511-88995538</w:t>
      </w:r>
    </w:p>
    <w:p>
      <w:pPr>
        <w:spacing w:line="360" w:lineRule="auto"/>
        <w:ind w:firstLine="1050" w:firstLineChars="500"/>
        <w:jc w:val="left"/>
        <w:rPr>
          <w:rFonts w:ascii="宋体" w:hAnsi="宋体" w:cs="‹ÎSå"/>
          <w:color w:val="auto"/>
          <w:kern w:val="1"/>
          <w:szCs w:val="21"/>
        </w:rPr>
      </w:pPr>
      <w:r>
        <w:rPr>
          <w:rFonts w:hint="eastAsia" w:ascii="宋体" w:hAnsi="宋体" w:cs="‹ÎSå"/>
          <w:color w:val="auto"/>
          <w:kern w:val="1"/>
          <w:szCs w:val="21"/>
        </w:rPr>
        <w:t>技术联系人：周祥生，手机：13861358963，电话：0511-88995285</w:t>
      </w:r>
    </w:p>
    <w:p>
      <w:pPr>
        <w:spacing w:line="360" w:lineRule="auto"/>
        <w:ind w:firstLine="422" w:firstLineChars="200"/>
        <w:jc w:val="left"/>
        <w:rPr>
          <w:rFonts w:ascii="宋体" w:hAnsi="宋体" w:cs="‹ÎSå"/>
          <w:b/>
          <w:color w:val="auto"/>
          <w:kern w:val="1"/>
          <w:szCs w:val="21"/>
        </w:rPr>
      </w:pPr>
      <w:r>
        <w:rPr>
          <w:rFonts w:hint="eastAsia" w:ascii="宋体" w:hAnsi="宋体" w:cs="‹ÎSå"/>
          <w:b/>
          <w:color w:val="auto"/>
          <w:kern w:val="1"/>
          <w:szCs w:val="21"/>
        </w:rPr>
        <w:t>2.对投标人的基本要求</w:t>
      </w:r>
    </w:p>
    <w:p>
      <w:pPr>
        <w:spacing w:line="360" w:lineRule="auto"/>
        <w:ind w:firstLine="315" w:firstLineChars="150"/>
        <w:jc w:val="left"/>
        <w:rPr>
          <w:rFonts w:ascii="宋体" w:hAnsi="宋体" w:cs="‹ÎSå"/>
          <w:color w:val="auto"/>
          <w:kern w:val="1"/>
          <w:szCs w:val="21"/>
        </w:rPr>
      </w:pPr>
      <w:r>
        <w:rPr>
          <w:rFonts w:hint="eastAsia" w:ascii="宋体" w:hAnsi="宋体" w:cs="‹ÎSå"/>
          <w:color w:val="auto"/>
          <w:kern w:val="1"/>
          <w:szCs w:val="21"/>
        </w:rPr>
        <w:t>2.1、投标人应保证投标文件内容完整、真实、准确，招标方于任何时间发现投标人所提供资料不能满足相关要求的，均有权废弃该投标人的投标文件。</w:t>
      </w:r>
    </w:p>
    <w:p>
      <w:pPr>
        <w:spacing w:line="360" w:lineRule="auto"/>
        <w:ind w:firstLine="315" w:firstLineChars="150"/>
        <w:jc w:val="left"/>
        <w:rPr>
          <w:rFonts w:ascii="宋体" w:hAnsi="宋体" w:cs="‹ÎSå"/>
          <w:color w:val="auto"/>
          <w:kern w:val="1"/>
          <w:szCs w:val="21"/>
        </w:rPr>
      </w:pPr>
      <w:r>
        <w:rPr>
          <w:rFonts w:hint="eastAsia" w:ascii="宋体" w:hAnsi="宋体" w:cs="‹ÎSå"/>
          <w:color w:val="auto"/>
          <w:kern w:val="1"/>
          <w:szCs w:val="21"/>
        </w:rPr>
        <w:t>2.2、投标人必须对投标文件所提供的全部资料的真实性承担法律责任并无条件接受招标单位对其中任何资料进行核实的要求。如果因为投标人投标文件填报的内容不详或没有提供招标文件中所要求的全部资料及数据，由此造成的后果由投标人承担。</w:t>
      </w:r>
    </w:p>
    <w:p>
      <w:pPr>
        <w:spacing w:line="360" w:lineRule="auto"/>
        <w:ind w:firstLine="422" w:firstLineChars="200"/>
        <w:jc w:val="left"/>
        <w:rPr>
          <w:rFonts w:ascii="宋体" w:hAnsi="宋体" w:cs="‹ÎSå"/>
          <w:b/>
          <w:color w:val="auto"/>
          <w:kern w:val="1"/>
          <w:szCs w:val="21"/>
        </w:rPr>
      </w:pPr>
      <w:r>
        <w:rPr>
          <w:rFonts w:hint="eastAsia" w:ascii="宋体" w:hAnsi="宋体" w:cs="‹ÎSå"/>
          <w:b/>
          <w:color w:val="auto"/>
          <w:kern w:val="1"/>
          <w:szCs w:val="21"/>
        </w:rPr>
        <w:t>3.投标人须提供下列文件</w:t>
      </w:r>
      <w:r>
        <w:rPr>
          <w:rFonts w:hint="eastAsia" w:ascii="宋体" w:hAnsi="宋体" w:cs="‹ÎSå"/>
          <w:b/>
          <w:color w:val="FF0000"/>
          <w:kern w:val="1"/>
          <w:szCs w:val="21"/>
        </w:rPr>
        <w:t>（未按要求作废标处理）</w:t>
      </w:r>
    </w:p>
    <w:p>
      <w:pPr>
        <w:spacing w:line="360" w:lineRule="auto"/>
        <w:ind w:firstLine="420" w:firstLineChars="200"/>
        <w:jc w:val="left"/>
        <w:rPr>
          <w:rFonts w:ascii="宋体" w:hAnsi="宋体" w:cs="‹ÎSå"/>
          <w:color w:val="auto"/>
          <w:szCs w:val="21"/>
          <w:u w:val="single"/>
        </w:rPr>
      </w:pPr>
      <w:r>
        <w:rPr>
          <w:rFonts w:hint="eastAsia" w:ascii="宋体" w:hAnsi="宋体" w:cs="‹ÎSå"/>
          <w:color w:val="auto"/>
          <w:kern w:val="1"/>
          <w:szCs w:val="21"/>
        </w:rPr>
        <w:t>3.1、投标人必须具有合法生产经营资质。投标时</w:t>
      </w:r>
      <w:r>
        <w:rPr>
          <w:rFonts w:hint="eastAsia" w:ascii="宋体" w:hAnsi="宋体"/>
          <w:color w:val="auto"/>
          <w:szCs w:val="21"/>
        </w:rPr>
        <w:t>，</w:t>
      </w:r>
      <w:r>
        <w:rPr>
          <w:rFonts w:hint="eastAsia" w:ascii="宋体" w:hAnsi="宋体" w:cs="‹ÎSå"/>
          <w:color w:val="auto"/>
          <w:kern w:val="1"/>
          <w:szCs w:val="21"/>
        </w:rPr>
        <w:t>投标人</w:t>
      </w:r>
      <w:r>
        <w:rPr>
          <w:rFonts w:hint="eastAsia" w:ascii="宋体" w:hAnsi="宋体"/>
          <w:color w:val="auto"/>
          <w:szCs w:val="21"/>
        </w:rPr>
        <w:t>需提供如下有效资质文件：《营业执照》</w:t>
      </w:r>
      <w:r>
        <w:rPr>
          <w:rFonts w:hint="eastAsia" w:ascii="宋体" w:hAnsi="宋体" w:cs="‹ÎSå"/>
          <w:color w:val="auto"/>
          <w:kern w:val="1"/>
          <w:szCs w:val="21"/>
        </w:rPr>
        <w:t>。</w:t>
      </w:r>
    </w:p>
    <w:p>
      <w:pPr>
        <w:spacing w:line="360" w:lineRule="auto"/>
        <w:ind w:left="210" w:leftChars="100" w:firstLine="210" w:firstLineChars="100"/>
        <w:jc w:val="left"/>
        <w:rPr>
          <w:rFonts w:ascii="宋体" w:hAnsi="宋体" w:cs="‹ÎSå"/>
          <w:color w:val="auto"/>
          <w:kern w:val="1"/>
          <w:szCs w:val="21"/>
        </w:rPr>
      </w:pPr>
      <w:r>
        <w:rPr>
          <w:rFonts w:hint="eastAsia" w:ascii="宋体" w:hAnsi="宋体" w:cs="‹ÎSå"/>
          <w:color w:val="auto"/>
          <w:kern w:val="1"/>
          <w:szCs w:val="21"/>
        </w:rPr>
        <w:t>3.2、投标人必须上传附件一（</w:t>
      </w:r>
      <w:r>
        <w:rPr>
          <w:rFonts w:hint="eastAsia" w:ascii="宋体" w:hAnsi="宋体" w:cs="‹ÎSå"/>
          <w:color w:val="auto"/>
          <w:kern w:val="1"/>
          <w:szCs w:val="21"/>
          <w:lang w:eastAsia="zh-CN"/>
        </w:rPr>
        <w:t>承诺</w:t>
      </w:r>
      <w:r>
        <w:rPr>
          <w:rFonts w:hint="eastAsia" w:ascii="宋体" w:hAnsi="宋体" w:cs="‹ÎSå"/>
          <w:color w:val="auto"/>
          <w:kern w:val="1"/>
          <w:szCs w:val="21"/>
        </w:rPr>
        <w:t>函）</w:t>
      </w:r>
      <w:r>
        <w:rPr>
          <w:rFonts w:hint="eastAsia" w:ascii="宋体" w:hAnsi="宋体" w:cs="‹ÎSå"/>
          <w:color w:val="FF0000"/>
          <w:kern w:val="1"/>
          <w:szCs w:val="21"/>
        </w:rPr>
        <w:t>需盖公章</w:t>
      </w:r>
      <w:r>
        <w:rPr>
          <w:rFonts w:hint="eastAsia" w:ascii="宋体" w:hAnsi="宋体" w:cs="‹ÎSå"/>
          <w:color w:val="auto"/>
          <w:kern w:val="1"/>
          <w:szCs w:val="21"/>
        </w:rPr>
        <w:t>。</w:t>
      </w:r>
      <w:bookmarkStart w:id="0" w:name="_GoBack"/>
      <w:bookmarkEnd w:id="0"/>
    </w:p>
    <w:p>
      <w:pPr>
        <w:spacing w:line="360" w:lineRule="auto"/>
        <w:jc w:val="left"/>
        <w:rPr>
          <w:rFonts w:ascii="宋体" w:hAnsi="宋体" w:cs="‹ÎSå"/>
          <w:b/>
          <w:color w:val="auto"/>
          <w:szCs w:val="21"/>
        </w:rPr>
      </w:pPr>
      <w:r>
        <w:rPr>
          <w:rFonts w:hint="eastAsia" w:ascii="宋体" w:hAnsi="宋体" w:cs="‹ÎSå"/>
          <w:b/>
          <w:color w:val="auto"/>
          <w:szCs w:val="21"/>
        </w:rPr>
        <w:t>4、报价货物清单及技术要求</w:t>
      </w:r>
    </w:p>
    <w:p>
      <w:pPr>
        <w:ind w:firstLine="420" w:firstLineChars="200"/>
        <w:jc w:val="left"/>
        <w:rPr>
          <w:rFonts w:ascii="宋体" w:hAnsi="宋体" w:cs="‹ÎSå"/>
          <w:color w:val="auto"/>
          <w:szCs w:val="21"/>
        </w:rPr>
      </w:pPr>
      <w:r>
        <w:rPr>
          <w:rFonts w:hint="eastAsia" w:ascii="宋体" w:hAnsi="宋体" w:cs="‹ÎSå"/>
          <w:color w:val="auto"/>
          <w:szCs w:val="21"/>
        </w:rPr>
        <w:t>4.1、货物清单</w:t>
      </w:r>
    </w:p>
    <w:tbl>
      <w:tblPr>
        <w:tblStyle w:val="6"/>
        <w:tblpPr w:leftFromText="180" w:rightFromText="180" w:vertAnchor="text" w:horzAnchor="margin" w:tblpY="21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835"/>
        <w:gridCol w:w="992"/>
        <w:gridCol w:w="709"/>
        <w:gridCol w:w="709"/>
        <w:gridCol w:w="85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5" w:type="dxa"/>
            <w:vAlign w:val="center"/>
          </w:tcPr>
          <w:p>
            <w:pPr>
              <w:widowControl/>
              <w:spacing w:line="0" w:lineRule="atLeast"/>
              <w:jc w:val="center"/>
              <w:rPr>
                <w:rFonts w:ascii="等线 Light" w:hAnsi="宋体" w:eastAsia="等线 Light" w:cs="宋体"/>
                <w:sz w:val="20"/>
                <w:szCs w:val="20"/>
              </w:rPr>
            </w:pPr>
            <w:r>
              <w:rPr>
                <w:rFonts w:hint="eastAsia" w:ascii="等线 Light" w:hAnsi="宋体" w:eastAsia="等线 Light" w:cs="宋体"/>
                <w:sz w:val="20"/>
                <w:szCs w:val="20"/>
              </w:rPr>
              <w:t>序号</w:t>
            </w:r>
          </w:p>
        </w:tc>
        <w:tc>
          <w:tcPr>
            <w:tcW w:w="1276" w:type="dxa"/>
            <w:vAlign w:val="center"/>
          </w:tcPr>
          <w:p>
            <w:pPr>
              <w:widowControl/>
              <w:spacing w:line="0" w:lineRule="atLeast"/>
              <w:jc w:val="center"/>
              <w:rPr>
                <w:sz w:val="20"/>
                <w:szCs w:val="20"/>
              </w:rPr>
            </w:pPr>
            <w:r>
              <w:rPr>
                <w:sz w:val="20"/>
                <w:szCs w:val="20"/>
              </w:rPr>
              <w:t>标的名称</w:t>
            </w:r>
          </w:p>
        </w:tc>
        <w:tc>
          <w:tcPr>
            <w:tcW w:w="2835" w:type="dxa"/>
            <w:vAlign w:val="center"/>
          </w:tcPr>
          <w:p>
            <w:pPr>
              <w:widowControl/>
              <w:spacing w:line="0" w:lineRule="atLeast"/>
              <w:jc w:val="center"/>
              <w:rPr>
                <w:sz w:val="20"/>
                <w:szCs w:val="20"/>
              </w:rPr>
            </w:pPr>
            <w:r>
              <w:rPr>
                <w:sz w:val="20"/>
                <w:szCs w:val="20"/>
              </w:rPr>
              <w:t>型号</w:t>
            </w:r>
          </w:p>
        </w:tc>
        <w:tc>
          <w:tcPr>
            <w:tcW w:w="992" w:type="dxa"/>
            <w:vAlign w:val="center"/>
          </w:tcPr>
          <w:p>
            <w:pPr>
              <w:widowControl/>
              <w:spacing w:line="0" w:lineRule="atLeast"/>
              <w:jc w:val="center"/>
              <w:rPr>
                <w:sz w:val="20"/>
                <w:szCs w:val="20"/>
              </w:rPr>
            </w:pPr>
            <w:r>
              <w:rPr>
                <w:sz w:val="20"/>
                <w:szCs w:val="20"/>
              </w:rPr>
              <w:t>规格</w:t>
            </w:r>
          </w:p>
        </w:tc>
        <w:tc>
          <w:tcPr>
            <w:tcW w:w="709" w:type="dxa"/>
            <w:vAlign w:val="center"/>
          </w:tcPr>
          <w:p>
            <w:pPr>
              <w:widowControl/>
              <w:spacing w:line="0" w:lineRule="atLeast"/>
              <w:jc w:val="center"/>
              <w:rPr>
                <w:sz w:val="20"/>
                <w:szCs w:val="20"/>
              </w:rPr>
            </w:pPr>
            <w:r>
              <w:rPr>
                <w:sz w:val="20"/>
                <w:szCs w:val="20"/>
              </w:rPr>
              <w:t>单位</w:t>
            </w:r>
          </w:p>
        </w:tc>
        <w:tc>
          <w:tcPr>
            <w:tcW w:w="709" w:type="dxa"/>
            <w:vAlign w:val="center"/>
          </w:tcPr>
          <w:p>
            <w:pPr>
              <w:widowControl/>
              <w:spacing w:line="0" w:lineRule="atLeast"/>
              <w:jc w:val="center"/>
              <w:rPr>
                <w:sz w:val="20"/>
                <w:szCs w:val="20"/>
              </w:rPr>
            </w:pPr>
            <w:r>
              <w:rPr>
                <w:sz w:val="20"/>
                <w:szCs w:val="20"/>
              </w:rPr>
              <w:t>数量</w:t>
            </w:r>
          </w:p>
        </w:tc>
        <w:tc>
          <w:tcPr>
            <w:tcW w:w="850" w:type="dxa"/>
            <w:vAlign w:val="center"/>
          </w:tcPr>
          <w:p>
            <w:pPr>
              <w:widowControl/>
              <w:spacing w:line="0" w:lineRule="atLeast"/>
              <w:jc w:val="center"/>
              <w:rPr>
                <w:sz w:val="20"/>
                <w:szCs w:val="20"/>
              </w:rPr>
            </w:pPr>
            <w:r>
              <w:rPr>
                <w:sz w:val="20"/>
                <w:szCs w:val="20"/>
              </w:rPr>
              <w:t xml:space="preserve">单价 </w:t>
            </w:r>
            <w:r>
              <w:rPr>
                <w:rFonts w:hint="eastAsia" w:ascii="宋体" w:hAnsi="宋体"/>
                <w:sz w:val="18"/>
                <w:szCs w:val="18"/>
              </w:rPr>
              <w:t>（含税）</w:t>
            </w:r>
          </w:p>
        </w:tc>
        <w:tc>
          <w:tcPr>
            <w:tcW w:w="851" w:type="dxa"/>
            <w:vAlign w:val="center"/>
          </w:tcPr>
          <w:p>
            <w:pPr>
              <w:widowControl/>
              <w:spacing w:line="0" w:lineRule="atLeast"/>
              <w:jc w:val="center"/>
              <w:rPr>
                <w:sz w:val="20"/>
                <w:szCs w:val="20"/>
              </w:rPr>
            </w:pPr>
            <w:r>
              <w:rPr>
                <w:sz w:val="20"/>
                <w:szCs w:val="20"/>
              </w:rPr>
              <w:t xml:space="preserve">总价 </w:t>
            </w:r>
            <w:r>
              <w:rPr>
                <w:rFonts w:hint="eastAsia" w:ascii="宋体" w:hAnsi="宋体"/>
                <w:sz w:val="18"/>
                <w:szCs w:val="18"/>
              </w:rPr>
              <w:t>（含税）</w:t>
            </w:r>
          </w:p>
        </w:tc>
        <w:tc>
          <w:tcPr>
            <w:tcW w:w="850" w:type="dxa"/>
            <w:vAlign w:val="center"/>
          </w:tcPr>
          <w:p>
            <w:pPr>
              <w:widowControl/>
              <w:spacing w:line="0" w:lineRule="atLeast"/>
              <w:jc w:val="center"/>
              <w:rPr>
                <w:color w:val="auto"/>
                <w:sz w:val="20"/>
                <w:szCs w:val="20"/>
              </w:rPr>
            </w:pPr>
            <w:r>
              <w:rPr>
                <w:color w:val="auto"/>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5" w:type="dxa"/>
            <w:vAlign w:val="center"/>
          </w:tcPr>
          <w:p>
            <w:pPr>
              <w:widowControl/>
              <w:spacing w:line="0" w:lineRule="atLeast"/>
              <w:jc w:val="center"/>
              <w:rPr>
                <w:rFonts w:ascii="等线 Light" w:hAnsi="宋体" w:eastAsia="等线 Light" w:cs="宋体"/>
                <w:sz w:val="20"/>
                <w:szCs w:val="20"/>
              </w:rPr>
            </w:pPr>
            <w:r>
              <w:rPr>
                <w:rFonts w:hint="eastAsia" w:ascii="等线 Light" w:hAnsi="宋体" w:eastAsia="等线 Light" w:cs="宋体"/>
                <w:sz w:val="20"/>
                <w:szCs w:val="20"/>
              </w:rPr>
              <w:t>1</w:t>
            </w:r>
          </w:p>
        </w:tc>
        <w:tc>
          <w:tcPr>
            <w:tcW w:w="1276" w:type="dxa"/>
            <w:vAlign w:val="center"/>
          </w:tcPr>
          <w:p>
            <w:pPr>
              <w:rPr>
                <w:rFonts w:ascii="宋体" w:hAnsi="宋体" w:cs="宋体"/>
                <w:sz w:val="18"/>
                <w:szCs w:val="18"/>
              </w:rPr>
            </w:pPr>
            <w:r>
              <w:rPr>
                <w:rFonts w:hint="eastAsia"/>
                <w:sz w:val="18"/>
                <w:szCs w:val="18"/>
              </w:rPr>
              <w:t>电缆</w:t>
            </w:r>
          </w:p>
        </w:tc>
        <w:tc>
          <w:tcPr>
            <w:tcW w:w="2835" w:type="dxa"/>
            <w:vAlign w:val="center"/>
          </w:tcPr>
          <w:p>
            <w:pPr>
              <w:rPr>
                <w:rFonts w:ascii="宋体" w:hAnsi="宋体" w:cs="宋体"/>
                <w:sz w:val="18"/>
                <w:szCs w:val="18"/>
              </w:rPr>
            </w:pPr>
            <w:r>
              <w:rPr>
                <w:rFonts w:hint="eastAsia"/>
                <w:sz w:val="18"/>
                <w:szCs w:val="18"/>
              </w:rPr>
              <w:t>ZR-YJV-0.6/1KV  4×70+1×35</w:t>
            </w:r>
          </w:p>
        </w:tc>
        <w:tc>
          <w:tcPr>
            <w:tcW w:w="992" w:type="dxa"/>
            <w:vAlign w:val="center"/>
          </w:tcPr>
          <w:p>
            <w:pPr>
              <w:rPr>
                <w:rFonts w:ascii="宋体" w:hAnsi="宋体" w:cs="宋体"/>
                <w:sz w:val="18"/>
                <w:szCs w:val="18"/>
              </w:rPr>
            </w:pPr>
            <w:r>
              <w:rPr>
                <w:rFonts w:hint="eastAsia"/>
                <w:sz w:val="18"/>
                <w:szCs w:val="18"/>
              </w:rPr>
              <w:t>　</w:t>
            </w:r>
          </w:p>
        </w:tc>
        <w:tc>
          <w:tcPr>
            <w:tcW w:w="709" w:type="dxa"/>
            <w:vAlign w:val="center"/>
          </w:tcPr>
          <w:p>
            <w:pPr>
              <w:jc w:val="center"/>
              <w:rPr>
                <w:rFonts w:ascii="宋体" w:hAnsi="宋体" w:cs="宋体"/>
                <w:sz w:val="18"/>
                <w:szCs w:val="18"/>
              </w:rPr>
            </w:pPr>
            <w:r>
              <w:rPr>
                <w:rFonts w:hint="eastAsia"/>
                <w:sz w:val="18"/>
                <w:szCs w:val="18"/>
              </w:rPr>
              <w:t>米</w:t>
            </w:r>
          </w:p>
        </w:tc>
        <w:tc>
          <w:tcPr>
            <w:tcW w:w="709" w:type="dxa"/>
            <w:vAlign w:val="center"/>
          </w:tcPr>
          <w:p>
            <w:pPr>
              <w:jc w:val="center"/>
              <w:rPr>
                <w:rFonts w:ascii="宋体" w:hAnsi="宋体" w:cs="宋体"/>
                <w:sz w:val="18"/>
                <w:szCs w:val="18"/>
              </w:rPr>
            </w:pPr>
            <w:r>
              <w:rPr>
                <w:rFonts w:hint="eastAsia"/>
                <w:sz w:val="18"/>
                <w:szCs w:val="18"/>
              </w:rPr>
              <w:t xml:space="preserve">190 </w:t>
            </w:r>
          </w:p>
        </w:tc>
        <w:tc>
          <w:tcPr>
            <w:tcW w:w="850" w:type="dxa"/>
            <w:vAlign w:val="center"/>
          </w:tcPr>
          <w:p>
            <w:pPr>
              <w:widowControl/>
              <w:spacing w:line="0" w:lineRule="atLeast"/>
              <w:jc w:val="center"/>
              <w:rPr>
                <w:sz w:val="20"/>
                <w:szCs w:val="20"/>
              </w:rPr>
            </w:pPr>
          </w:p>
        </w:tc>
        <w:tc>
          <w:tcPr>
            <w:tcW w:w="851" w:type="dxa"/>
            <w:vAlign w:val="center"/>
          </w:tcPr>
          <w:p>
            <w:pPr>
              <w:widowControl/>
              <w:spacing w:line="0" w:lineRule="atLeast"/>
              <w:jc w:val="center"/>
              <w:rPr>
                <w:sz w:val="20"/>
                <w:szCs w:val="20"/>
              </w:rPr>
            </w:pPr>
          </w:p>
        </w:tc>
        <w:tc>
          <w:tcPr>
            <w:tcW w:w="850" w:type="dxa"/>
            <w:vAlign w:val="center"/>
          </w:tcPr>
          <w:p>
            <w:pPr>
              <w:widowControl/>
              <w:spacing w:line="0" w:lineRule="atLeas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78" w:type="dxa"/>
            <w:gridSpan w:val="4"/>
            <w:vAlign w:val="bottom"/>
          </w:tcPr>
          <w:p>
            <w:pPr>
              <w:widowControl/>
              <w:spacing w:line="0" w:lineRule="atLeast"/>
              <w:jc w:val="left"/>
              <w:rPr>
                <w:color w:val="auto"/>
                <w:sz w:val="20"/>
                <w:szCs w:val="20"/>
              </w:rPr>
            </w:pPr>
            <w:r>
              <w:rPr>
                <w:color w:val="auto"/>
                <w:sz w:val="20"/>
                <w:szCs w:val="20"/>
              </w:rPr>
              <w:t>以上合计总价（大写）：　</w:t>
            </w:r>
          </w:p>
        </w:tc>
        <w:tc>
          <w:tcPr>
            <w:tcW w:w="3969" w:type="dxa"/>
            <w:gridSpan w:val="5"/>
            <w:vAlign w:val="bottom"/>
          </w:tcPr>
          <w:p>
            <w:pPr>
              <w:widowControl/>
              <w:spacing w:line="0" w:lineRule="atLeast"/>
              <w:jc w:val="left"/>
              <w:rPr>
                <w:color w:val="auto"/>
                <w:sz w:val="20"/>
                <w:szCs w:val="20"/>
              </w:rPr>
            </w:pPr>
            <w:r>
              <w:rPr>
                <w:color w:val="auto"/>
                <w:sz w:val="20"/>
                <w:szCs w:val="20"/>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778" w:type="dxa"/>
            <w:gridSpan w:val="4"/>
            <w:vAlign w:val="bottom"/>
          </w:tcPr>
          <w:p>
            <w:pPr>
              <w:widowControl/>
              <w:spacing w:line="0" w:lineRule="atLeast"/>
              <w:jc w:val="left"/>
              <w:rPr>
                <w:color w:val="auto"/>
                <w:sz w:val="20"/>
                <w:szCs w:val="20"/>
              </w:rPr>
            </w:pPr>
            <w:r>
              <w:rPr>
                <w:color w:val="auto"/>
                <w:sz w:val="20"/>
                <w:szCs w:val="20"/>
              </w:rPr>
              <w:t>报价有效期：　</w:t>
            </w:r>
          </w:p>
        </w:tc>
        <w:tc>
          <w:tcPr>
            <w:tcW w:w="3969" w:type="dxa"/>
            <w:gridSpan w:val="5"/>
            <w:vAlign w:val="bottom"/>
          </w:tcPr>
          <w:p>
            <w:pPr>
              <w:widowControl/>
              <w:spacing w:line="0" w:lineRule="atLeast"/>
              <w:jc w:val="left"/>
              <w:rPr>
                <w:color w:val="auto"/>
                <w:sz w:val="20"/>
                <w:szCs w:val="20"/>
              </w:rPr>
            </w:pPr>
            <w:r>
              <w:rPr>
                <w:color w:val="auto"/>
                <w:sz w:val="20"/>
                <w:szCs w:val="20"/>
              </w:rPr>
              <w:t>税率：</w:t>
            </w:r>
          </w:p>
        </w:tc>
      </w:tr>
    </w:tbl>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4.2、技术要求</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4.2.1、投标方必须严格按照我公司招标文件规格型号要求报价，不符合标书要求的按废标处理。</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4.2.2、标的物必须符合相应国家标准或行业有关技术标准和相关安全规范要求，并随货提供电缆检测报告等相关技术资料。</w:t>
      </w:r>
    </w:p>
    <w:p>
      <w:pPr>
        <w:spacing w:line="360" w:lineRule="auto"/>
        <w:ind w:firstLine="422" w:firstLineChars="200"/>
        <w:jc w:val="left"/>
        <w:rPr>
          <w:rFonts w:ascii="宋体" w:hAnsi="宋体"/>
          <w:b/>
          <w:color w:val="auto"/>
          <w:szCs w:val="21"/>
        </w:rPr>
      </w:pPr>
      <w:r>
        <w:rPr>
          <w:rFonts w:hint="eastAsia" w:ascii="宋体" w:hAnsi="宋体" w:cs="‹ÎSå"/>
          <w:b/>
          <w:color w:val="auto"/>
          <w:kern w:val="1"/>
          <w:szCs w:val="21"/>
        </w:rPr>
        <w:t>5、</w:t>
      </w:r>
      <w:r>
        <w:rPr>
          <w:rFonts w:hint="eastAsia" w:ascii="宋体" w:hAnsi="宋体"/>
          <w:b/>
          <w:color w:val="auto"/>
          <w:szCs w:val="21"/>
        </w:rPr>
        <w:t>开标、评标、流标及废标</w:t>
      </w:r>
    </w:p>
    <w:p>
      <w:pPr>
        <w:spacing w:line="360" w:lineRule="auto"/>
        <w:ind w:firstLine="420" w:firstLineChars="200"/>
        <w:rPr>
          <w:rFonts w:ascii="宋体" w:hAnsi="宋体"/>
          <w:color w:val="auto"/>
          <w:szCs w:val="21"/>
        </w:rPr>
      </w:pPr>
      <w:r>
        <w:rPr>
          <w:rFonts w:hint="eastAsia" w:ascii="宋体" w:hAnsi="宋体"/>
          <w:color w:val="auto"/>
          <w:szCs w:val="21"/>
        </w:rPr>
        <w:t>5.1、开标</w:t>
      </w:r>
    </w:p>
    <w:p>
      <w:pPr>
        <w:spacing w:line="360" w:lineRule="auto"/>
        <w:ind w:firstLine="420" w:firstLineChars="200"/>
        <w:rPr>
          <w:rFonts w:ascii="宋体" w:hAnsi="宋体"/>
          <w:color w:val="auto"/>
          <w:szCs w:val="21"/>
        </w:rPr>
      </w:pPr>
      <w:r>
        <w:rPr>
          <w:rFonts w:hint="eastAsia" w:ascii="宋体" w:hAnsi="宋体"/>
          <w:color w:val="auto"/>
          <w:szCs w:val="21"/>
        </w:rPr>
        <w:t>我司评标小组负责开标工作，对各投标方报价进行评标，确定中标单位。</w:t>
      </w:r>
    </w:p>
    <w:p>
      <w:pPr>
        <w:spacing w:line="360" w:lineRule="auto"/>
        <w:ind w:firstLine="420" w:firstLineChars="200"/>
        <w:rPr>
          <w:rFonts w:ascii="宋体" w:hAnsi="宋体"/>
          <w:color w:val="auto"/>
          <w:szCs w:val="21"/>
        </w:rPr>
      </w:pPr>
      <w:r>
        <w:rPr>
          <w:rFonts w:hint="eastAsia" w:ascii="宋体" w:hAnsi="宋体"/>
          <w:color w:val="auto"/>
          <w:szCs w:val="21"/>
        </w:rPr>
        <w:t>5.2、评标</w:t>
      </w:r>
    </w:p>
    <w:p>
      <w:pPr>
        <w:spacing w:line="360" w:lineRule="auto"/>
        <w:ind w:firstLine="420" w:firstLineChars="200"/>
        <w:rPr>
          <w:rFonts w:ascii="宋体" w:hAnsi="宋体"/>
          <w:color w:val="auto"/>
          <w:szCs w:val="21"/>
        </w:rPr>
      </w:pPr>
      <w:r>
        <w:rPr>
          <w:rFonts w:hint="eastAsia" w:ascii="宋体" w:hAnsi="宋体"/>
          <w:color w:val="auto"/>
          <w:szCs w:val="21"/>
        </w:rPr>
        <w:t>5.2.1、</w:t>
      </w:r>
      <w:r>
        <w:rPr>
          <w:rFonts w:hint="eastAsia" w:ascii="宋体" w:hAnsi="宋体" w:cs="Arial"/>
          <w:color w:val="auto"/>
          <w:szCs w:val="21"/>
        </w:rPr>
        <w:t>在能够满足我公司要求的供货商中</w:t>
      </w:r>
      <w:r>
        <w:rPr>
          <w:rFonts w:hint="eastAsia" w:ascii="宋体" w:hAnsi="宋体"/>
          <w:color w:val="auto"/>
          <w:szCs w:val="21"/>
        </w:rPr>
        <w:t xml:space="preserve">最低价中标。  </w:t>
      </w:r>
    </w:p>
    <w:p>
      <w:pPr>
        <w:spacing w:line="360" w:lineRule="auto"/>
        <w:ind w:firstLine="420" w:firstLineChars="200"/>
        <w:rPr>
          <w:rFonts w:ascii="宋体" w:hAnsi="宋体" w:cs="Arial"/>
          <w:color w:val="auto"/>
          <w:szCs w:val="21"/>
        </w:rPr>
      </w:pPr>
      <w:r>
        <w:rPr>
          <w:rFonts w:hint="eastAsia" w:ascii="宋体" w:hAnsi="宋体" w:cs="Arial"/>
          <w:color w:val="auto"/>
          <w:szCs w:val="21"/>
        </w:rPr>
        <w:t>5.2.1.1、质量合格前提下， 合计总价为最低价中标。</w:t>
      </w:r>
    </w:p>
    <w:p>
      <w:pPr>
        <w:spacing w:line="360" w:lineRule="auto"/>
        <w:ind w:firstLine="420" w:firstLineChars="200"/>
        <w:rPr>
          <w:rFonts w:ascii="宋体" w:hAnsi="宋体" w:cs="Arial"/>
          <w:color w:val="auto"/>
          <w:szCs w:val="21"/>
        </w:rPr>
      </w:pPr>
      <w:r>
        <w:rPr>
          <w:rFonts w:hint="eastAsia" w:ascii="宋体" w:hAnsi="宋体" w:cs="Arial"/>
          <w:color w:val="auto"/>
          <w:szCs w:val="21"/>
        </w:rPr>
        <w:t>5.2.1.2、同等价格下，质量指标、售后服务更好的中标。</w:t>
      </w:r>
    </w:p>
    <w:p>
      <w:pPr>
        <w:spacing w:line="360" w:lineRule="auto"/>
        <w:ind w:firstLine="420" w:firstLineChars="200"/>
        <w:rPr>
          <w:rFonts w:ascii="宋体" w:hAnsi="宋体"/>
          <w:color w:val="auto"/>
          <w:szCs w:val="21"/>
        </w:rPr>
      </w:pPr>
      <w:r>
        <w:rPr>
          <w:rFonts w:hint="eastAsia" w:ascii="宋体" w:hAnsi="宋体" w:cs="Arial"/>
          <w:color w:val="auto"/>
          <w:szCs w:val="21"/>
        </w:rPr>
        <w:t>5.2.1.3、同等价格、同等质量下，招标方有权决定供应商和供应量。</w:t>
      </w:r>
      <w:r>
        <w:rPr>
          <w:rFonts w:hint="eastAsia" w:ascii="宋体" w:hAnsi="宋体"/>
          <w:color w:val="auto"/>
          <w:szCs w:val="21"/>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5.3、流标</w:t>
      </w:r>
    </w:p>
    <w:p>
      <w:pPr>
        <w:spacing w:line="360" w:lineRule="auto"/>
        <w:ind w:firstLine="420" w:firstLineChars="200"/>
        <w:rPr>
          <w:rFonts w:ascii="宋体" w:hAnsi="宋体" w:cs="‹ÎSå"/>
          <w:color w:val="auto"/>
          <w:kern w:val="1"/>
          <w:szCs w:val="21"/>
        </w:rPr>
      </w:pPr>
      <w:r>
        <w:rPr>
          <w:rFonts w:hint="eastAsia" w:ascii="宋体" w:hAnsi="宋体"/>
          <w:color w:val="auto"/>
          <w:szCs w:val="21"/>
        </w:rPr>
        <w:t>招标方如发现招标过程中有串标、陪标等扰乱我司经营秩序的恶劣情况，经我司评标小组评定作流标处理，</w:t>
      </w:r>
      <w:r>
        <w:rPr>
          <w:rFonts w:hint="eastAsia" w:ascii="宋体" w:hAnsi="宋体" w:cs="‹ÎSå"/>
          <w:color w:val="auto"/>
          <w:kern w:val="1"/>
          <w:szCs w:val="21"/>
        </w:rPr>
        <w:t>不再接受参与</w:t>
      </w:r>
      <w:r>
        <w:rPr>
          <w:rFonts w:hint="eastAsia" w:ascii="宋体" w:hAnsi="宋体"/>
          <w:color w:val="auto"/>
          <w:szCs w:val="21"/>
        </w:rPr>
        <w:t>我司</w:t>
      </w:r>
      <w:r>
        <w:rPr>
          <w:rFonts w:hint="eastAsia" w:ascii="宋体" w:hAnsi="宋体" w:cs="‹ÎSå"/>
          <w:color w:val="auto"/>
          <w:kern w:val="1"/>
          <w:szCs w:val="21"/>
        </w:rPr>
        <w:t>招标工作。</w:t>
      </w:r>
    </w:p>
    <w:p>
      <w:pPr>
        <w:spacing w:line="360" w:lineRule="auto"/>
        <w:ind w:firstLine="420" w:firstLineChars="200"/>
        <w:rPr>
          <w:rFonts w:ascii="宋体" w:hAnsi="宋体" w:cs="‹ÎSå"/>
          <w:color w:val="auto"/>
          <w:kern w:val="1"/>
          <w:szCs w:val="21"/>
        </w:rPr>
      </w:pPr>
      <w:r>
        <w:rPr>
          <w:rFonts w:hint="eastAsia" w:ascii="宋体" w:hAnsi="宋体" w:cs="‹ÎSå"/>
          <w:color w:val="auto"/>
          <w:kern w:val="1"/>
          <w:szCs w:val="21"/>
        </w:rPr>
        <w:t>5.4、废标</w:t>
      </w:r>
    </w:p>
    <w:p>
      <w:pPr>
        <w:spacing w:line="360" w:lineRule="auto"/>
        <w:ind w:firstLine="420" w:firstLineChars="200"/>
        <w:rPr>
          <w:rFonts w:ascii="宋体" w:hAnsi="宋体" w:cs="‹ÎSå"/>
          <w:color w:val="auto"/>
          <w:kern w:val="1"/>
          <w:szCs w:val="21"/>
        </w:rPr>
      </w:pPr>
      <w:r>
        <w:rPr>
          <w:rFonts w:hint="eastAsia" w:ascii="宋体" w:hAnsi="宋体" w:cs="‹ÎSå"/>
          <w:color w:val="auto"/>
          <w:kern w:val="1"/>
          <w:szCs w:val="21"/>
        </w:rPr>
        <w:t>凡投标方不具备生产经营资质的，或招标文件填写不完整、报价有空项的，或不符合4.2条款要求的，经我司评标小组评定，作废标处理。</w:t>
      </w:r>
    </w:p>
    <w:p>
      <w:pPr>
        <w:spacing w:line="360" w:lineRule="auto"/>
        <w:ind w:firstLine="422" w:firstLineChars="200"/>
        <w:rPr>
          <w:rFonts w:ascii="宋体" w:hAnsi="宋体" w:cs="‹ÎSå"/>
          <w:b/>
          <w:color w:val="auto"/>
          <w:kern w:val="1"/>
          <w:szCs w:val="21"/>
        </w:rPr>
      </w:pPr>
      <w:r>
        <w:rPr>
          <w:rFonts w:hint="eastAsia" w:ascii="宋体" w:hAnsi="宋体" w:cs="‹ÎSå"/>
          <w:b/>
          <w:color w:val="auto"/>
          <w:kern w:val="1"/>
          <w:szCs w:val="21"/>
        </w:rPr>
        <w:t>6、其他注意事项</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6.1、中标方应保证产品各项指标符合国标，无国标强制要求的应符合我方技术要求，否则应及时调换或退货处理。</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6.1.1、标的物中需检验的品种，经我司检验部门检验合格后方能收货，否则做退、换货处理；长期合约的中标方如出现三次产品质量不合格的情况，视为中标方无能力保障产品质量，我司有权终止此次招标合同的执行。</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6.1.2、不合格货品我司会及时通知中标方，如有异议双方协商解决。如需仲裁，应在七个工作日内按《产品质量仲裁检验和产品质量鉴定管理办法》执行。仲裁期间中标方应保证我司供应，不影响我司正常生产运行。</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6.2、如因中标方原因，对我司生产造成影响的，我司将视具体影响程度对投标方予以处罚。如影响严重的，我司将依法追究投标方相关责任。</w:t>
      </w:r>
    </w:p>
    <w:p>
      <w:pPr>
        <w:spacing w:line="360" w:lineRule="auto"/>
        <w:ind w:firstLine="420" w:firstLineChars="200"/>
        <w:rPr>
          <w:rFonts w:ascii="宋体" w:hAnsi="宋体" w:cs="‹ÎSå"/>
          <w:color w:val="auto"/>
          <w:kern w:val="1"/>
          <w:szCs w:val="21"/>
        </w:rPr>
      </w:pPr>
      <w:r>
        <w:rPr>
          <w:rFonts w:hint="eastAsia" w:ascii="宋体" w:hAnsi="宋体" w:cs="‹ÎSå"/>
          <w:color w:val="auto"/>
          <w:kern w:val="1"/>
          <w:szCs w:val="21"/>
        </w:rPr>
        <w:t>6.3、中标结果公布后，中标供应商放弃中标资格的，本次招标项目按废标处理。</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6.4、中标供应商有下列情形之一的，我司有权依法追究投标方相关责任并拒绝投标方参与我司招标工作：</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6.4.1、经查实提供虚假信息，有欺诈行为的；</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6.4.2  存在串通投标等不正当竞争行为的；</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6.4.3  经查实有商业贿赂行为的；</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6.4.4  中标后无正当理由不与采购人签订合同的；</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6.4.5、将中标项目转让给他人或者在投标文件中未说明，将中标项目分包给他人的；</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6.4.6、提供不合格工程、物资或服务的；</w:t>
      </w:r>
    </w:p>
    <w:p>
      <w:pPr>
        <w:spacing w:line="360" w:lineRule="auto"/>
        <w:ind w:firstLine="420" w:firstLineChars="200"/>
        <w:jc w:val="left"/>
        <w:rPr>
          <w:rFonts w:ascii="宋体" w:hAnsi="宋体" w:cs="‹ÎSå"/>
          <w:color w:val="auto"/>
          <w:kern w:val="1"/>
          <w:szCs w:val="21"/>
        </w:rPr>
      </w:pPr>
      <w:r>
        <w:rPr>
          <w:rFonts w:hint="eastAsia" w:ascii="宋体" w:hAnsi="宋体" w:cs="‹ÎSå"/>
          <w:color w:val="auto"/>
          <w:kern w:val="1"/>
          <w:szCs w:val="21"/>
        </w:rPr>
        <w:t>6.4.7  拒绝履行合同义务的。</w:t>
      </w:r>
    </w:p>
    <w:p>
      <w:pPr>
        <w:pStyle w:val="9"/>
        <w:spacing w:before="0" w:beforeAutospacing="0" w:after="0" w:afterAutospacing="0" w:line="360" w:lineRule="auto"/>
        <w:ind w:firstLine="420" w:firstLineChars="200"/>
        <w:rPr>
          <w:rFonts w:cs="‹ÎSå"/>
          <w:kern w:val="1"/>
          <w:sz w:val="21"/>
          <w:szCs w:val="21"/>
        </w:rPr>
      </w:pPr>
      <w:r>
        <w:rPr>
          <w:rFonts w:hint="eastAsia" w:cs="‹ÎSå"/>
          <w:kern w:val="1"/>
          <w:sz w:val="21"/>
          <w:szCs w:val="21"/>
        </w:rPr>
        <w:t>7、请详细阅读本招标书，参与报价投标视为对本招标书所列之条款均表示接受认可。本次招标解释权归镇江海纳川物流产业发展有限责任公司所有。</w:t>
      </w:r>
    </w:p>
    <w:p>
      <w:pPr>
        <w:pStyle w:val="9"/>
        <w:spacing w:before="0" w:beforeAutospacing="0" w:after="0" w:afterAutospacing="0" w:line="360" w:lineRule="auto"/>
        <w:ind w:firstLine="422" w:firstLineChars="200"/>
        <w:rPr>
          <w:rFonts w:cs="‹ÎSå"/>
          <w:kern w:val="1"/>
          <w:sz w:val="21"/>
          <w:szCs w:val="21"/>
        </w:rPr>
      </w:pPr>
      <w:r>
        <w:rPr>
          <w:rFonts w:hint="eastAsia" w:cs="‹ÎSå"/>
          <w:b/>
          <w:bCs/>
          <w:color w:val="FF0000"/>
          <w:kern w:val="1"/>
          <w:sz w:val="21"/>
          <w:szCs w:val="21"/>
        </w:rPr>
        <w:t>注意事项</w:t>
      </w:r>
      <w:r>
        <w:rPr>
          <w:rFonts w:hint="eastAsia" w:cs="‹ÎSå"/>
          <w:kern w:val="1"/>
          <w:sz w:val="21"/>
          <w:szCs w:val="21"/>
        </w:rPr>
        <w:t>：</w:t>
      </w:r>
    </w:p>
    <w:p>
      <w:pPr>
        <w:pStyle w:val="9"/>
        <w:spacing w:before="0" w:beforeAutospacing="0" w:after="0" w:afterAutospacing="0" w:line="360" w:lineRule="auto"/>
        <w:ind w:firstLine="420" w:firstLineChars="200"/>
        <w:rPr>
          <w:rFonts w:cs="‹ÎSå"/>
          <w:kern w:val="1"/>
          <w:sz w:val="21"/>
          <w:szCs w:val="21"/>
        </w:rPr>
      </w:pPr>
      <w:r>
        <w:rPr>
          <w:rFonts w:hint="eastAsia" w:cs="‹ÎSå"/>
          <w:kern w:val="1"/>
          <w:sz w:val="21"/>
          <w:szCs w:val="21"/>
        </w:rPr>
        <w:t>本次招标采用1688网络平台及镇江海纳川物流产业发展有限责任公司官方网站同时公开招标的方式。</w:t>
      </w:r>
    </w:p>
    <w:p>
      <w:pPr>
        <w:pStyle w:val="9"/>
        <w:numPr>
          <w:ilvl w:val="0"/>
          <w:numId w:val="1"/>
        </w:numPr>
        <w:spacing w:before="0" w:beforeAutospacing="0" w:after="0" w:afterAutospacing="0" w:line="360" w:lineRule="auto"/>
        <w:ind w:firstLine="420" w:firstLineChars="200"/>
        <w:rPr>
          <w:rFonts w:cs="‹ÎSå"/>
          <w:kern w:val="1"/>
          <w:sz w:val="21"/>
          <w:szCs w:val="21"/>
        </w:rPr>
      </w:pPr>
      <w:r>
        <w:rPr>
          <w:rFonts w:hint="eastAsia" w:cs="‹ÎSå"/>
          <w:kern w:val="1"/>
          <w:sz w:val="21"/>
          <w:szCs w:val="21"/>
        </w:rPr>
        <w:t>采用线上投标的：只接受1688网络平台的；</w:t>
      </w:r>
    </w:p>
    <w:p>
      <w:pPr>
        <w:wordWrap w:val="0"/>
        <w:spacing w:line="360" w:lineRule="auto"/>
        <w:ind w:firstLine="420" w:firstLineChars="200"/>
        <w:jc w:val="left"/>
        <w:rPr>
          <w:rFonts w:cs="‹ÎSå"/>
          <w:kern w:val="1"/>
          <w:szCs w:val="21"/>
        </w:rPr>
      </w:pPr>
      <w:r>
        <w:rPr>
          <w:rFonts w:hint="eastAsia" w:cs="‹ÎSå"/>
          <w:kern w:val="1"/>
          <w:szCs w:val="21"/>
        </w:rPr>
        <w:t>2、采用纸质投标文件线下投标的：投标前必须将报名表发送至海纳川邮箱，未报名而直接投递标书的，不予接收。</w:t>
      </w:r>
    </w:p>
    <w:p>
      <w:pPr>
        <w:pStyle w:val="9"/>
        <w:spacing w:before="0" w:beforeAutospacing="0" w:after="0" w:afterAutospacing="0" w:line="360" w:lineRule="auto"/>
        <w:ind w:firstLine="420" w:firstLineChars="200"/>
        <w:rPr>
          <w:rFonts w:cs="‹ÎSå"/>
          <w:kern w:val="1"/>
          <w:sz w:val="21"/>
          <w:szCs w:val="21"/>
        </w:rPr>
      </w:pPr>
    </w:p>
    <w:p>
      <w:pPr>
        <w:pStyle w:val="9"/>
        <w:spacing w:before="0" w:beforeAutospacing="0" w:after="0" w:afterAutospacing="0" w:line="360" w:lineRule="auto"/>
        <w:ind w:firstLine="480" w:firstLineChars="200"/>
      </w:pPr>
    </w:p>
    <w:p>
      <w:pPr>
        <w:pStyle w:val="9"/>
        <w:spacing w:before="0" w:beforeAutospacing="0" w:after="0" w:afterAutospacing="0" w:line="360" w:lineRule="auto"/>
      </w:pPr>
    </w:p>
    <w:p>
      <w:pPr>
        <w:pStyle w:val="9"/>
        <w:spacing w:before="0" w:beforeAutospacing="0" w:after="0" w:afterAutospacing="0" w:line="360" w:lineRule="auto"/>
      </w:pPr>
    </w:p>
    <w:p>
      <w:pPr>
        <w:pStyle w:val="9"/>
        <w:spacing w:before="0" w:beforeAutospacing="0" w:after="0" w:afterAutospacing="0" w:line="360" w:lineRule="auto"/>
      </w:pPr>
    </w:p>
    <w:p>
      <w:pPr>
        <w:pStyle w:val="9"/>
        <w:spacing w:before="0" w:beforeAutospacing="0" w:after="0" w:afterAutospacing="0" w:line="360" w:lineRule="auto"/>
      </w:pPr>
    </w:p>
    <w:p>
      <w:pPr>
        <w:pStyle w:val="9"/>
        <w:spacing w:before="0" w:beforeAutospacing="0" w:after="0" w:afterAutospacing="0" w:line="360" w:lineRule="auto"/>
      </w:pPr>
    </w:p>
    <w:p>
      <w:pPr>
        <w:pStyle w:val="9"/>
        <w:spacing w:before="0" w:beforeAutospacing="0" w:after="0" w:afterAutospacing="0" w:line="360" w:lineRule="auto"/>
      </w:pPr>
    </w:p>
    <w:p>
      <w:pPr>
        <w:pStyle w:val="9"/>
        <w:spacing w:before="0" w:beforeAutospacing="0" w:after="0" w:afterAutospacing="0" w:line="360" w:lineRule="auto"/>
      </w:pPr>
    </w:p>
    <w:p>
      <w:pPr>
        <w:pStyle w:val="9"/>
        <w:spacing w:before="0" w:beforeAutospacing="0" w:after="0" w:afterAutospacing="0" w:line="360" w:lineRule="auto"/>
      </w:pPr>
    </w:p>
    <w:p>
      <w:pPr>
        <w:pStyle w:val="9"/>
        <w:spacing w:before="0" w:beforeAutospacing="0" w:after="0" w:afterAutospacing="0" w:line="360" w:lineRule="auto"/>
        <w:ind w:firstLine="482" w:firstLineChars="200"/>
        <w:rPr>
          <w:b/>
          <w:bCs/>
        </w:rPr>
      </w:pPr>
      <w:r>
        <w:rPr>
          <w:rFonts w:hint="eastAsia"/>
          <w:b/>
          <w:bCs/>
        </w:rPr>
        <w:t>附件一</w:t>
      </w:r>
    </w:p>
    <w:p>
      <w:pPr>
        <w:pStyle w:val="2"/>
        <w:rPr>
          <w:rFonts w:ascii="宋体" w:cs="宋体"/>
        </w:rPr>
      </w:pPr>
      <w:r>
        <w:rPr>
          <w:rFonts w:hint="eastAsia" w:ascii="宋体" w:hAnsi="宋体" w:cs="宋体"/>
          <w:lang w:eastAsia="zh-CN"/>
        </w:rPr>
        <w:t>承诺</w:t>
      </w:r>
      <w:r>
        <w:rPr>
          <w:rFonts w:hint="eastAsia" w:ascii="宋体" w:hAnsi="宋体" w:cs="宋体"/>
        </w:rPr>
        <w:t>函</w:t>
      </w:r>
    </w:p>
    <w:p/>
    <w:p>
      <w:pPr>
        <w:tabs>
          <w:tab w:val="left" w:pos="180"/>
        </w:tabs>
        <w:wordWrap w:val="0"/>
        <w:spacing w:line="360" w:lineRule="auto"/>
        <w:rPr>
          <w:rFonts w:ascii="仿宋_GB2312" w:hAnsi="仿宋_GB2312" w:eastAsia="仿宋_GB2312" w:cs="仿宋_GB2312"/>
          <w:kern w:val="1"/>
          <w:sz w:val="24"/>
        </w:rPr>
      </w:pPr>
      <w:r>
        <w:rPr>
          <w:rFonts w:hint="eastAsia" w:ascii="仿宋_GB2312" w:hAnsi="仿宋_GB2312" w:eastAsia="仿宋_GB2312" w:cs="仿宋_GB2312"/>
          <w:kern w:val="1"/>
          <w:sz w:val="24"/>
        </w:rPr>
        <w:t>镇江海纳川物流产业发展有限责任公司：</w:t>
      </w:r>
    </w:p>
    <w:p>
      <w:pPr>
        <w:wordWrap w:val="0"/>
        <w:spacing w:line="360" w:lineRule="auto"/>
        <w:ind w:left="240" w:firstLine="480" w:firstLineChars="200"/>
        <w:rPr>
          <w:rFonts w:ascii="仿宋_GB2312" w:hAnsi="仿宋_GB2312" w:eastAsia="仿宋_GB2312" w:cs="仿宋_GB2312"/>
          <w:kern w:val="1"/>
          <w:sz w:val="24"/>
        </w:rPr>
      </w:pPr>
    </w:p>
    <w:p>
      <w:pPr>
        <w:wordWrap w:val="0"/>
        <w:spacing w:line="360" w:lineRule="auto"/>
        <w:ind w:firstLine="480" w:firstLineChars="200"/>
        <w:jc w:val="left"/>
        <w:rPr>
          <w:rFonts w:ascii="仿宋_GB2312" w:hAnsi="仿宋_GB2312" w:eastAsia="仿宋_GB2312" w:cs="仿宋_GB2312"/>
          <w:kern w:val="1"/>
          <w:sz w:val="24"/>
        </w:rPr>
      </w:pPr>
      <w:r>
        <w:rPr>
          <w:rFonts w:ascii="仿宋_GB2312" w:hAnsi="仿宋_GB2312" w:eastAsia="仿宋_GB2312" w:cs="仿宋_GB2312"/>
          <w:kern w:val="1"/>
          <w:sz w:val="24"/>
          <w:u w:val="single"/>
        </w:rPr>
        <w:t xml:space="preserve">                       </w:t>
      </w:r>
      <w:r>
        <w:rPr>
          <w:rFonts w:ascii="仿宋_GB2312" w:hAnsi="仿宋_GB2312" w:eastAsia="仿宋_GB2312" w:cs="仿宋_GB2312"/>
          <w:kern w:val="1"/>
          <w:sz w:val="24"/>
        </w:rPr>
        <w:t>(</w:t>
      </w:r>
      <w:r>
        <w:rPr>
          <w:rFonts w:hint="eastAsia" w:ascii="仿宋_GB2312" w:hAnsi="仿宋_GB2312" w:eastAsia="仿宋_GB2312" w:cs="仿宋_GB2312"/>
          <w:kern w:val="1"/>
          <w:sz w:val="24"/>
        </w:rPr>
        <w:t>投标单位全称</w:t>
      </w:r>
      <w:r>
        <w:rPr>
          <w:rFonts w:ascii="仿宋_GB2312" w:hAnsi="仿宋_GB2312" w:eastAsia="仿宋_GB2312" w:cs="仿宋_GB2312"/>
          <w:kern w:val="1"/>
          <w:sz w:val="24"/>
        </w:rPr>
        <w:t>)</w:t>
      </w:r>
      <w:r>
        <w:rPr>
          <w:rFonts w:hint="eastAsia" w:ascii="仿宋_GB2312" w:hAnsi="仿宋_GB2312" w:eastAsia="仿宋_GB2312" w:cs="仿宋_GB2312"/>
          <w:kern w:val="1"/>
          <w:sz w:val="24"/>
        </w:rPr>
        <w:t>授权</w:t>
      </w:r>
      <w:r>
        <w:rPr>
          <w:rFonts w:ascii="仿宋_GB2312" w:hAnsi="仿宋_GB2312" w:eastAsia="仿宋_GB2312" w:cs="仿宋_GB2312"/>
          <w:kern w:val="1"/>
          <w:sz w:val="24"/>
          <w:u w:val="single"/>
        </w:rPr>
        <w:t xml:space="preserve">           </w:t>
      </w:r>
      <w:r>
        <w:rPr>
          <w:rFonts w:ascii="仿宋_GB2312" w:hAnsi="仿宋_GB2312" w:eastAsia="仿宋_GB2312" w:cs="仿宋_GB2312"/>
          <w:kern w:val="1"/>
          <w:sz w:val="24"/>
        </w:rPr>
        <w:t>(</w:t>
      </w:r>
      <w:r>
        <w:rPr>
          <w:rFonts w:hint="eastAsia" w:ascii="仿宋_GB2312" w:hAnsi="仿宋_GB2312" w:eastAsia="仿宋_GB2312" w:cs="仿宋_GB2312"/>
          <w:kern w:val="1"/>
          <w:sz w:val="24"/>
        </w:rPr>
        <w:t>全权代表姓名</w:t>
      </w:r>
      <w:r>
        <w:rPr>
          <w:rFonts w:ascii="仿宋_GB2312" w:hAnsi="仿宋_GB2312" w:eastAsia="仿宋_GB2312" w:cs="仿宋_GB2312"/>
          <w:kern w:val="1"/>
          <w:sz w:val="24"/>
        </w:rPr>
        <w:t>)</w:t>
      </w:r>
      <w:r>
        <w:rPr>
          <w:rFonts w:ascii="仿宋_GB2312" w:hAnsi="仿宋_GB2312" w:eastAsia="仿宋_GB2312" w:cs="仿宋_GB2312"/>
          <w:kern w:val="1"/>
          <w:sz w:val="24"/>
          <w:u w:val="single"/>
        </w:rPr>
        <w:t xml:space="preserve">          </w:t>
      </w:r>
      <w:r>
        <w:rPr>
          <w:rFonts w:ascii="仿宋_GB2312" w:hAnsi="仿宋_GB2312" w:eastAsia="仿宋_GB2312" w:cs="仿宋_GB2312"/>
          <w:kern w:val="1"/>
          <w:sz w:val="24"/>
        </w:rPr>
        <w:t>(</w:t>
      </w:r>
      <w:r>
        <w:rPr>
          <w:rFonts w:hint="eastAsia" w:ascii="仿宋_GB2312" w:hAnsi="仿宋_GB2312" w:eastAsia="仿宋_GB2312" w:cs="仿宋_GB2312"/>
          <w:kern w:val="1"/>
          <w:sz w:val="24"/>
        </w:rPr>
        <w:t>职务、职称</w:t>
      </w:r>
      <w:r>
        <w:rPr>
          <w:rFonts w:ascii="仿宋_GB2312" w:hAnsi="仿宋_GB2312" w:eastAsia="仿宋_GB2312" w:cs="仿宋_GB2312"/>
          <w:kern w:val="1"/>
          <w:sz w:val="24"/>
        </w:rPr>
        <w:t>)</w:t>
      </w:r>
      <w:r>
        <w:rPr>
          <w:rFonts w:hint="eastAsia" w:ascii="仿宋_GB2312" w:hAnsi="仿宋_GB2312" w:eastAsia="仿宋_GB2312" w:cs="仿宋_GB2312"/>
          <w:kern w:val="1"/>
          <w:sz w:val="24"/>
        </w:rPr>
        <w:t>为全权代表，参加贵方组织的招标有关活动，并对该项目进行投标。为此：</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1、我方保证遵守招标文件中的全部规定。</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2、我方保证忠实地执行双方签订的合同</w:t>
      </w:r>
      <w:r>
        <w:rPr>
          <w:rFonts w:ascii="仿宋_GB2312" w:hAnsi="仿宋_GB2312" w:eastAsia="仿宋_GB2312" w:cs="仿宋_GB2312"/>
          <w:kern w:val="1"/>
          <w:sz w:val="24"/>
        </w:rPr>
        <w:t>,</w:t>
      </w:r>
      <w:r>
        <w:rPr>
          <w:rFonts w:hint="eastAsia" w:ascii="仿宋_GB2312" w:hAnsi="仿宋_GB2312" w:eastAsia="仿宋_GB2312" w:cs="仿宋_GB2312"/>
          <w:kern w:val="1"/>
          <w:sz w:val="24"/>
        </w:rPr>
        <w:t>并承担合同规定的责任义务。</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sz w:val="24"/>
          <w:shd w:val="clear" w:color="auto" w:fill="FFFFFF"/>
        </w:rPr>
        <w:t>3、我方已详细审查全部招标文件，包括修改文件和补充文件（如有），以及其他有关附件和资料。我方完全理解并同意放弃对这方面有不明及误解的权力，同时完全接受招标文件的所有条款。如果招标文件有相互矛盾之处，我方同意按招标方的解释处理。</w:t>
      </w:r>
    </w:p>
    <w:p>
      <w:pPr>
        <w:wordWrap w:val="0"/>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kern w:val="1"/>
          <w:sz w:val="24"/>
        </w:rPr>
        <w:t>4、愿意向贵方提供任何与该项投标有关的数据、情况和技术资料，</w:t>
      </w:r>
      <w:r>
        <w:rPr>
          <w:rFonts w:hint="eastAsia" w:ascii="仿宋_GB2312" w:hAnsi="仿宋_GB2312" w:eastAsia="仿宋_GB2312" w:cs="仿宋_GB2312"/>
          <w:sz w:val="24"/>
          <w:shd w:val="clear" w:color="auto" w:fill="FFFFFF"/>
        </w:rPr>
        <w:t>完全理解贵方不一定接受最低报价或收到的任何报价。</w:t>
      </w:r>
    </w:p>
    <w:p>
      <w:pPr>
        <w:wordWrap w:val="0"/>
        <w:spacing w:line="360" w:lineRule="auto"/>
        <w:ind w:firstLine="480" w:firstLineChars="200"/>
        <w:jc w:val="left"/>
        <w:rPr>
          <w:rFonts w:ascii="仿宋_GB2312" w:hAnsi="仿宋_GB2312" w:eastAsia="仿宋_GB2312" w:cs="仿宋_GB2312"/>
          <w:sz w:val="24"/>
          <w:shd w:val="clear" w:color="auto" w:fill="FFFFFF"/>
        </w:rPr>
      </w:pPr>
    </w:p>
    <w:p>
      <w:pPr>
        <w:wordWrap w:val="0"/>
        <w:spacing w:beforeLines="50" w:line="360" w:lineRule="auto"/>
        <w:jc w:val="left"/>
        <w:rPr>
          <w:rFonts w:ascii="仿宋_GB2312" w:hAnsi="仿宋_GB2312" w:eastAsia="仿宋_GB2312" w:cs="仿宋_GB2312"/>
          <w:kern w:val="1"/>
          <w:sz w:val="24"/>
        </w:rPr>
      </w:pPr>
    </w:p>
    <w:p>
      <w:pPr>
        <w:wordWrap w:val="0"/>
        <w:spacing w:beforeLines="50" w:line="360" w:lineRule="auto"/>
        <w:jc w:val="left"/>
        <w:rPr>
          <w:rFonts w:ascii="仿宋_GB2312" w:hAnsi="仿宋_GB2312" w:eastAsia="仿宋_GB2312" w:cs="仿宋_GB2312"/>
          <w:kern w:val="1"/>
          <w:sz w:val="24"/>
        </w:rPr>
      </w:pPr>
    </w:p>
    <w:p>
      <w:pPr>
        <w:wordWrap w:val="0"/>
        <w:spacing w:beforeLines="50" w:line="360" w:lineRule="auto"/>
        <w:jc w:val="left"/>
        <w:rPr>
          <w:rFonts w:ascii="仿宋_GB2312" w:hAnsi="仿宋_GB2312" w:eastAsia="仿宋_GB2312" w:cs="仿宋_GB2312"/>
          <w:kern w:val="1"/>
          <w:sz w:val="24"/>
        </w:rPr>
      </w:pPr>
    </w:p>
    <w:p>
      <w:pPr>
        <w:wordWrap w:val="0"/>
        <w:spacing w:beforeLines="50" w:line="360" w:lineRule="auto"/>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全权代表（签字）：</w:t>
      </w:r>
      <w:r>
        <w:rPr>
          <w:rFonts w:ascii="仿宋_GB2312" w:hAnsi="仿宋_GB2312" w:eastAsia="仿宋_GB2312" w:cs="仿宋_GB2312"/>
          <w:kern w:val="1"/>
          <w:sz w:val="24"/>
        </w:rPr>
        <w:t xml:space="preserve">                   </w:t>
      </w:r>
      <w:r>
        <w:rPr>
          <w:rFonts w:hint="eastAsia" w:ascii="仿宋_GB2312" w:hAnsi="仿宋_GB2312" w:eastAsia="仿宋_GB2312" w:cs="仿宋_GB2312"/>
          <w:kern w:val="1"/>
          <w:sz w:val="24"/>
        </w:rPr>
        <w:t>投标单位（盖章）：</w:t>
      </w:r>
    </w:p>
    <w:p>
      <w:pPr>
        <w:wordWrap w:val="0"/>
        <w:spacing w:beforeLines="50" w:line="360" w:lineRule="auto"/>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日</w:t>
      </w:r>
      <w:r>
        <w:rPr>
          <w:rFonts w:ascii="仿宋_GB2312" w:hAnsi="仿宋_GB2312" w:eastAsia="仿宋_GB2312" w:cs="仿宋_GB2312"/>
          <w:kern w:val="1"/>
          <w:sz w:val="24"/>
        </w:rPr>
        <w:t xml:space="preserve">  </w:t>
      </w:r>
      <w:r>
        <w:rPr>
          <w:rFonts w:hint="eastAsia" w:ascii="仿宋_GB2312" w:hAnsi="仿宋_GB2312" w:eastAsia="仿宋_GB2312" w:cs="仿宋_GB2312"/>
          <w:kern w:val="1"/>
          <w:sz w:val="24"/>
        </w:rPr>
        <w:t>期：</w:t>
      </w:r>
      <w:r>
        <w:rPr>
          <w:rFonts w:ascii="仿宋_GB2312" w:hAnsi="仿宋_GB2312" w:eastAsia="仿宋_GB2312" w:cs="仿宋_GB2312"/>
          <w:kern w:val="1"/>
          <w:sz w:val="24"/>
        </w:rPr>
        <w:t xml:space="preserve">          </w:t>
      </w:r>
    </w:p>
    <w:p>
      <w:pPr>
        <w:pStyle w:val="9"/>
        <w:spacing w:before="0" w:beforeAutospacing="0" w:after="0" w:afterAutospacing="0" w:line="360" w:lineRule="auto"/>
        <w:ind w:firstLine="480" w:firstLineChars="200"/>
      </w:pPr>
    </w:p>
    <w:sectPr>
      <w:footerReference r:id="rId3" w:type="default"/>
      <w:pgSz w:w="11906" w:h="16838"/>
      <w:pgMar w:top="1134" w:right="1077" w:bottom="79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ÑÚSå">
    <w:altName w:val="Arial"/>
    <w:panose1 w:val="00000000000000000000"/>
    <w:charset w:val="00"/>
    <w:family w:val="auto"/>
    <w:pitch w:val="default"/>
    <w:sig w:usb0="00000000" w:usb1="00000000" w:usb2="00000000" w:usb3="00000000" w:csb0="00040001" w:csb1="00000000"/>
  </w:font>
  <w:font w:name="‹ÎSå">
    <w:altName w:val="Arial"/>
    <w:panose1 w:val="00000000000000000000"/>
    <w:charset w:val="00"/>
    <w:family w:val="auto"/>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35E"/>
    <w:multiLevelType w:val="singleLevel"/>
    <w:tmpl w:val="0D62135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C1C"/>
    <w:rsid w:val="00004EAD"/>
    <w:rsid w:val="000314CB"/>
    <w:rsid w:val="000356B3"/>
    <w:rsid w:val="00040BA6"/>
    <w:rsid w:val="000929B1"/>
    <w:rsid w:val="000B08EC"/>
    <w:rsid w:val="000D6084"/>
    <w:rsid w:val="000E0423"/>
    <w:rsid w:val="000E6B33"/>
    <w:rsid w:val="00135DF9"/>
    <w:rsid w:val="00150362"/>
    <w:rsid w:val="00181585"/>
    <w:rsid w:val="00186584"/>
    <w:rsid w:val="001E0F35"/>
    <w:rsid w:val="0021776D"/>
    <w:rsid w:val="00222C1C"/>
    <w:rsid w:val="002245C5"/>
    <w:rsid w:val="00281042"/>
    <w:rsid w:val="002876D4"/>
    <w:rsid w:val="002A66C2"/>
    <w:rsid w:val="002B2534"/>
    <w:rsid w:val="00343812"/>
    <w:rsid w:val="00362C89"/>
    <w:rsid w:val="0037728F"/>
    <w:rsid w:val="00397CBC"/>
    <w:rsid w:val="004130A0"/>
    <w:rsid w:val="00427423"/>
    <w:rsid w:val="00477348"/>
    <w:rsid w:val="00511A75"/>
    <w:rsid w:val="005240E0"/>
    <w:rsid w:val="006452D4"/>
    <w:rsid w:val="006838F9"/>
    <w:rsid w:val="00706E1A"/>
    <w:rsid w:val="00733DFB"/>
    <w:rsid w:val="007A57DE"/>
    <w:rsid w:val="007B4A7A"/>
    <w:rsid w:val="0083436A"/>
    <w:rsid w:val="008654DC"/>
    <w:rsid w:val="008B0624"/>
    <w:rsid w:val="008C3B99"/>
    <w:rsid w:val="008E4011"/>
    <w:rsid w:val="00903265"/>
    <w:rsid w:val="0090773E"/>
    <w:rsid w:val="00977403"/>
    <w:rsid w:val="00996AF3"/>
    <w:rsid w:val="009B160B"/>
    <w:rsid w:val="009D7B9D"/>
    <w:rsid w:val="00A03054"/>
    <w:rsid w:val="00A20AB0"/>
    <w:rsid w:val="00A24234"/>
    <w:rsid w:val="00A46888"/>
    <w:rsid w:val="00A55408"/>
    <w:rsid w:val="00A632CA"/>
    <w:rsid w:val="00A75CEF"/>
    <w:rsid w:val="00B60B24"/>
    <w:rsid w:val="00BA6057"/>
    <w:rsid w:val="00BC1662"/>
    <w:rsid w:val="00CC02AF"/>
    <w:rsid w:val="00CE6D10"/>
    <w:rsid w:val="00D03784"/>
    <w:rsid w:val="00D77EA7"/>
    <w:rsid w:val="00D803C5"/>
    <w:rsid w:val="00DC5E83"/>
    <w:rsid w:val="00E1039F"/>
    <w:rsid w:val="00E16E85"/>
    <w:rsid w:val="00E379DC"/>
    <w:rsid w:val="00E46C0A"/>
    <w:rsid w:val="00E5027B"/>
    <w:rsid w:val="00E608E6"/>
    <w:rsid w:val="00E74734"/>
    <w:rsid w:val="00E81301"/>
    <w:rsid w:val="00E95CCC"/>
    <w:rsid w:val="00FE12E2"/>
    <w:rsid w:val="06087F18"/>
    <w:rsid w:val="11E5021E"/>
    <w:rsid w:val="13805ACD"/>
    <w:rsid w:val="1AC17B1D"/>
    <w:rsid w:val="1ECA5F35"/>
    <w:rsid w:val="22A9597F"/>
    <w:rsid w:val="25FE5060"/>
    <w:rsid w:val="2A4B2DE3"/>
    <w:rsid w:val="2F882535"/>
    <w:rsid w:val="36C14CED"/>
    <w:rsid w:val="39DB6A5E"/>
    <w:rsid w:val="3AE6171A"/>
    <w:rsid w:val="3DF84AF5"/>
    <w:rsid w:val="437567D4"/>
    <w:rsid w:val="4479199A"/>
    <w:rsid w:val="47A55F04"/>
    <w:rsid w:val="48207936"/>
    <w:rsid w:val="498B34F3"/>
    <w:rsid w:val="4BAB1A53"/>
    <w:rsid w:val="518F667E"/>
    <w:rsid w:val="5F7C7C98"/>
    <w:rsid w:val="651C5D4D"/>
    <w:rsid w:val="68A62D2F"/>
    <w:rsid w:val="6ABC7878"/>
    <w:rsid w:val="6C327AE0"/>
    <w:rsid w:val="7752345B"/>
    <w:rsid w:val="77B279F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paragraph" w:styleId="2">
    <w:name w:val="heading 1"/>
    <w:basedOn w:val="1"/>
    <w:next w:val="1"/>
    <w:qFormat/>
    <w:uiPriority w:val="99"/>
    <w:pPr>
      <w:keepNext/>
      <w:keepLines/>
      <w:spacing w:line="600" w:lineRule="exact"/>
      <w:jc w:val="center"/>
      <w:outlineLvl w:val="0"/>
    </w:pPr>
    <w:rPr>
      <w:rFonts w:ascii="Calibri" w:hAnsi="Calibri"/>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paragraph" w:customStyle="1" w:styleId="9">
    <w:name w:val="reader-word-layer"/>
    <w:basedOn w:val="1"/>
    <w:qFormat/>
    <w:uiPriority w:val="0"/>
    <w:pPr>
      <w:widowControl/>
      <w:spacing w:before="100" w:beforeAutospacing="1" w:after="100" w:afterAutospacing="1"/>
      <w:jc w:val="left"/>
    </w:pPr>
    <w:rPr>
      <w:rFonts w:ascii="宋体" w:hAnsi="宋体" w:cs="宋体"/>
      <w:color w:val="auto"/>
      <w:sz w:val="24"/>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rFonts w:ascii="Times New Roman" w:hAnsi="Times New Roman" w:eastAsia="宋体" w:cs="Times New Roman"/>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A2CDD-AB04-4AFF-AC00-5E5EAAED408C}">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1</Pages>
  <Words>402</Words>
  <Characters>2293</Characters>
  <Lines>19</Lines>
  <Paragraphs>5</Paragraphs>
  <TotalTime>9</TotalTime>
  <ScaleCrop>false</ScaleCrop>
  <LinksUpToDate>false</LinksUpToDate>
  <CharactersWithSpaces>2690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2018-12-14T03:47:00Z</dcterms:created>
  <dc:creator>徐颖秀</dc:creator>
  <cp:lastModifiedBy>邵蕾✨</cp:lastModifiedBy>
  <cp:lastPrinted>2021-01-13T03:39:39Z</cp:lastPrinted>
  <dcterms:modified xsi:type="dcterms:W3CDTF">2021-01-13T03:39:42Z</dcterms:modified>
  <dc:title>镇江海纳川物流产业发展有限责任公司</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